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2.0 -->
  <w:body>
    <w:tbl>
      <w:tblPr>
        <w:tblW w:w="8880" w:type="dxa"/>
        <w:tblLook w:val="0000"/>
      </w:tblPr>
      <w:tblGrid>
        <w:gridCol w:w="8886"/>
      </w:tblGrid>
      <w:tr w14:paraId="32481F17" w14:textId="77777777" w:rsidTr="3A423945">
        <w:tblPrEx>
          <w:tblW w:w="8880" w:type="dxa"/>
          <w:tblLook w:val="0000"/>
        </w:tblPrEx>
        <w:trPr>
          <w:trHeight w:val="2181"/>
        </w:trPr>
        <w:tc>
          <w:tcPr>
            <w:tcW w:w="8880" w:type="dxa"/>
          </w:tcPr>
          <w:p w:rsidR="00FF232D" w:rsidP="006A7D75" w14:paraId="10E8BFCE" w14:textId="77777777">
            <w:pPr>
              <w:jc w:val="center"/>
              <w:rPr>
                <w:b/>
              </w:rPr>
            </w:pPr>
            <w:r>
              <w:rPr>
                <w:b/>
                <w:i/>
                <w:noProof/>
                <w:color w:val="2B579A"/>
                <w:sz w:val="28"/>
                <w:szCs w:val="28"/>
                <w:shd w:val="clear" w:color="auto" w:fill="E6E6E6"/>
              </w:rPr>
              <w:drawing>
                <wp:inline distT="0" distB="0" distL="0" distR="0">
                  <wp:extent cx="5505450" cy="762000"/>
                  <wp:effectExtent l="0" t="0" r="0" b="0"/>
                  <wp:docPr id="1" name="Picture 1" descr="FCC - News from the Federal Communication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CC - News from the Federal Communications Commission"/>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505450" cy="762000"/>
                          </a:xfrm>
                          <a:prstGeom prst="rect">
                            <a:avLst/>
                          </a:prstGeom>
                          <a:noFill/>
                          <a:ln>
                            <a:noFill/>
                          </a:ln>
                        </pic:spPr>
                      </pic:pic>
                    </a:graphicData>
                  </a:graphic>
                </wp:inline>
              </w:drawing>
            </w:r>
          </w:p>
          <w:p w:rsidR="00426518" w:rsidRPr="004A729A" w:rsidP="00B57131" w14:paraId="4C12E93F" w14:textId="77777777">
            <w:pPr>
              <w:rPr>
                <w:b/>
                <w:bCs/>
                <w:sz w:val="12"/>
                <w:szCs w:val="12"/>
              </w:rPr>
            </w:pPr>
          </w:p>
          <w:p w:rsidR="007A44F8" w:rsidRPr="008A3940" w:rsidP="00BB4E29" w14:paraId="0C8B048F" w14:textId="77777777">
            <w:pPr>
              <w:rPr>
                <w:b/>
                <w:bCs/>
                <w:sz w:val="22"/>
                <w:szCs w:val="22"/>
              </w:rPr>
            </w:pPr>
            <w:r w:rsidRPr="008A3940">
              <w:rPr>
                <w:b/>
                <w:bCs/>
                <w:sz w:val="22"/>
                <w:szCs w:val="22"/>
              </w:rPr>
              <w:t xml:space="preserve">Media Contact: </w:t>
            </w:r>
          </w:p>
          <w:p w:rsidR="007A44F8" w:rsidP="00BB4E29" w14:paraId="035A529B" w14:textId="08310D65">
            <w:pPr>
              <w:rPr>
                <w:bCs/>
                <w:sz w:val="22"/>
                <w:szCs w:val="22"/>
              </w:rPr>
            </w:pPr>
            <w:r>
              <w:rPr>
                <w:bCs/>
                <w:sz w:val="22"/>
                <w:szCs w:val="22"/>
              </w:rPr>
              <w:t>MediaRelations@fcc.gov</w:t>
            </w:r>
          </w:p>
          <w:p w:rsidR="00A62B2C" w:rsidRPr="008A3940" w:rsidP="00BB4E29" w14:paraId="580FA704" w14:textId="77777777">
            <w:pPr>
              <w:rPr>
                <w:bCs/>
                <w:sz w:val="22"/>
                <w:szCs w:val="22"/>
              </w:rPr>
            </w:pPr>
          </w:p>
          <w:p w:rsidR="007A44F8" w:rsidRPr="008A3940" w:rsidP="00BB4E29" w14:paraId="3B1FBC22" w14:textId="77777777">
            <w:pPr>
              <w:rPr>
                <w:b/>
                <w:sz w:val="22"/>
                <w:szCs w:val="22"/>
              </w:rPr>
            </w:pPr>
            <w:r w:rsidRPr="008A3940">
              <w:rPr>
                <w:b/>
                <w:sz w:val="22"/>
                <w:szCs w:val="22"/>
              </w:rPr>
              <w:t>For Immediate Release</w:t>
            </w:r>
          </w:p>
          <w:p w:rsidR="007A44F8" w:rsidRPr="004A729A" w:rsidP="00BB4E29" w14:paraId="4B813290" w14:textId="77777777">
            <w:pPr>
              <w:jc w:val="center"/>
              <w:rPr>
                <w:b/>
                <w:bCs/>
                <w:sz w:val="22"/>
                <w:szCs w:val="22"/>
              </w:rPr>
            </w:pPr>
          </w:p>
          <w:p w:rsidR="004D21A0" w:rsidP="004D21A0" w14:paraId="43E8DB56" w14:textId="77777777">
            <w:pPr>
              <w:spacing w:after="120"/>
              <w:jc w:val="center"/>
              <w:rPr>
                <w:b/>
                <w:bCs/>
                <w:sz w:val="26"/>
                <w:szCs w:val="26"/>
              </w:rPr>
            </w:pPr>
            <w:bookmarkStart w:id="0" w:name="_Hlk158200103"/>
            <w:r>
              <w:rPr>
                <w:b/>
                <w:bCs/>
                <w:sz w:val="26"/>
                <w:szCs w:val="26"/>
              </w:rPr>
              <w:t>FCC MAKES AI-GENERATED VOICES IN ROBOCALLS ILLEGAL</w:t>
            </w:r>
          </w:p>
          <w:p w:rsidR="004D21A0" w:rsidP="004D21A0" w14:paraId="57335632" w14:textId="77777777">
            <w:pPr>
              <w:jc w:val="center"/>
              <w:rPr>
                <w:i/>
                <w:iCs/>
              </w:rPr>
            </w:pPr>
            <w:r>
              <w:rPr>
                <w:b/>
                <w:bCs/>
                <w:i/>
                <w:iCs/>
              </w:rPr>
              <w:t>State AGs Will Now Have New Tools to Go After Voice Cloning Scams</w:t>
            </w:r>
          </w:p>
          <w:p w:rsidR="004D21A0" w:rsidP="004D21A0" w14:paraId="677EA1D7" w14:textId="77777777">
            <w:pPr>
              <w:jc w:val="center"/>
              <w:rPr>
                <w:i/>
                <w:iCs/>
                <w:color w:val="F2F2F2"/>
                <w:sz w:val="28"/>
                <w:szCs w:val="28"/>
              </w:rPr>
            </w:pPr>
            <w:r>
              <w:rPr>
                <w:b/>
                <w:bCs/>
                <w:i/>
                <w:iCs/>
                <w:sz w:val="28"/>
                <w:szCs w:val="28"/>
              </w:rPr>
              <w:t xml:space="preserve">  </w:t>
            </w:r>
            <w:r>
              <w:rPr>
                <w:b/>
                <w:bCs/>
                <w:i/>
                <w:iCs/>
                <w:color w:val="F2F2F2"/>
                <w:sz w:val="28"/>
                <w:szCs w:val="28"/>
              </w:rPr>
              <w:t xml:space="preserve">-- </w:t>
            </w:r>
          </w:p>
          <w:p w:rsidR="004D21A0" w:rsidRPr="009F174E" w:rsidP="004D21A0" w14:paraId="0013A19B" w14:textId="7AAC86F9">
            <w:pPr>
              <w:rPr>
                <w:sz w:val="22"/>
                <w:szCs w:val="22"/>
              </w:rPr>
            </w:pPr>
            <w:r w:rsidRPr="009F174E">
              <w:rPr>
                <w:sz w:val="22"/>
                <w:szCs w:val="22"/>
              </w:rPr>
              <w:t xml:space="preserve">WASHINGTON, February </w:t>
            </w:r>
            <w:r w:rsidRPr="009F174E" w:rsidR="00C42B51">
              <w:rPr>
                <w:sz w:val="22"/>
                <w:szCs w:val="22"/>
              </w:rPr>
              <w:t>8</w:t>
            </w:r>
            <w:r w:rsidRPr="009F174E">
              <w:rPr>
                <w:sz w:val="22"/>
                <w:szCs w:val="22"/>
              </w:rPr>
              <w:t>, 2024—Today the Federal Communications Commission announced the unanimous adoption of a Declaratory Ruling that recognize</w:t>
            </w:r>
            <w:r w:rsidR="001F02BD">
              <w:rPr>
                <w:sz w:val="22"/>
                <w:szCs w:val="22"/>
              </w:rPr>
              <w:t>s</w:t>
            </w:r>
            <w:r w:rsidRPr="009F174E">
              <w:rPr>
                <w:sz w:val="22"/>
                <w:szCs w:val="22"/>
              </w:rPr>
              <w:t xml:space="preserve"> calls made with AI-generated voices are “artificial” under the Telephone Consumer Protection Act (TCPA). </w:t>
            </w:r>
            <w:r w:rsidR="00A132AB">
              <w:rPr>
                <w:sz w:val="22"/>
                <w:szCs w:val="22"/>
              </w:rPr>
              <w:t xml:space="preserve"> </w:t>
            </w:r>
            <w:r w:rsidRPr="009F174E">
              <w:rPr>
                <w:sz w:val="22"/>
                <w:szCs w:val="22"/>
              </w:rPr>
              <w:t xml:space="preserve">The ruling, which takes effect immediately, makes voice cloning technology used in common robocall scams targeting consumers illegal.  This would give State Attorneys General across the country new tools to go after bad actors behind these nefarious robocalls. </w:t>
            </w:r>
          </w:p>
          <w:p w:rsidR="004D21A0" w:rsidRPr="009F174E" w:rsidP="004D21A0" w14:paraId="0C2B6B63" w14:textId="77777777">
            <w:pPr>
              <w:rPr>
                <w:sz w:val="22"/>
                <w:szCs w:val="22"/>
              </w:rPr>
            </w:pPr>
          </w:p>
          <w:p w:rsidR="00C42B51" w:rsidRPr="009F174E" w:rsidP="00C42B51" w14:paraId="32E957C7" w14:textId="3A9EF237">
            <w:pPr>
              <w:rPr>
                <w:rFonts w:eastAsia="Calibri"/>
                <w:sz w:val="22"/>
                <w:szCs w:val="22"/>
                <w14:ligatures w14:val="standardContextual"/>
              </w:rPr>
            </w:pPr>
            <w:r w:rsidRPr="009F174E">
              <w:rPr>
                <w:rFonts w:eastAsia="Calibri"/>
                <w:sz w:val="22"/>
                <w:szCs w:val="22"/>
              </w:rPr>
              <w:t xml:space="preserve">“Bad actors are using AI-generated voices in unsolicited robocalls to extort vulnerable family members, imitate celebrities, and misinform voters. </w:t>
            </w:r>
            <w:r w:rsidR="00A132AB">
              <w:rPr>
                <w:rFonts w:eastAsia="Calibri"/>
                <w:sz w:val="22"/>
                <w:szCs w:val="22"/>
              </w:rPr>
              <w:t xml:space="preserve"> </w:t>
            </w:r>
            <w:r w:rsidRPr="009F174E">
              <w:rPr>
                <w:rFonts w:eastAsia="Calibri"/>
                <w:sz w:val="22"/>
                <w:szCs w:val="22"/>
              </w:rPr>
              <w:t xml:space="preserve">We’re putting the fraudsters behind these robocalls on notice,” said </w:t>
            </w:r>
            <w:r w:rsidRPr="009F174E">
              <w:rPr>
                <w:rFonts w:eastAsia="Calibri"/>
                <w:b/>
                <w:bCs/>
                <w:sz w:val="22"/>
                <w:szCs w:val="22"/>
              </w:rPr>
              <w:t>FCC Chairwoman Jessica Rosenworcel.</w:t>
            </w:r>
            <w:r w:rsidR="00A132AB">
              <w:rPr>
                <w:rFonts w:eastAsia="Calibri"/>
                <w:b/>
                <w:bCs/>
                <w:sz w:val="22"/>
                <w:szCs w:val="22"/>
              </w:rPr>
              <w:t xml:space="preserve"> </w:t>
            </w:r>
            <w:r w:rsidRPr="009F174E">
              <w:rPr>
                <w:rFonts w:eastAsia="Calibri"/>
                <w:sz w:val="22"/>
                <w:szCs w:val="22"/>
              </w:rPr>
              <w:t xml:space="preserve"> “State Attorney</w:t>
            </w:r>
            <w:r w:rsidR="00402ACB">
              <w:rPr>
                <w:rFonts w:eastAsia="Calibri"/>
                <w:sz w:val="22"/>
                <w:szCs w:val="22"/>
              </w:rPr>
              <w:t>s</w:t>
            </w:r>
            <w:r w:rsidRPr="009F174E">
              <w:rPr>
                <w:rFonts w:eastAsia="Calibri"/>
                <w:sz w:val="22"/>
                <w:szCs w:val="22"/>
              </w:rPr>
              <w:t xml:space="preserve"> General will now have new tools to crack down on these scams and ensure the public is protected from fraud and misinformation.” </w:t>
            </w:r>
          </w:p>
          <w:p w:rsidR="004D21A0" w:rsidRPr="009F174E" w:rsidP="004D21A0" w14:paraId="7CEC2678" w14:textId="77777777">
            <w:pPr>
              <w:rPr>
                <w:sz w:val="22"/>
                <w:szCs w:val="22"/>
              </w:rPr>
            </w:pPr>
          </w:p>
          <w:p w:rsidR="004D21A0" w:rsidRPr="009F174E" w:rsidP="004D21A0" w14:paraId="0A8CBBB7" w14:textId="08906724">
            <w:pPr>
              <w:rPr>
                <w:sz w:val="22"/>
                <w:szCs w:val="22"/>
              </w:rPr>
            </w:pPr>
            <w:r w:rsidRPr="009F174E">
              <w:rPr>
                <w:sz w:val="22"/>
                <w:szCs w:val="22"/>
              </w:rPr>
              <w:t>The rise of these types of calls has escalated during the last few years as this technology now has the potential to confuse consumers with misinformation by imitating the voices of celebrities, political candidates, and close family members. </w:t>
            </w:r>
            <w:r w:rsidR="00A132AB">
              <w:rPr>
                <w:sz w:val="22"/>
                <w:szCs w:val="22"/>
              </w:rPr>
              <w:t xml:space="preserve"> </w:t>
            </w:r>
            <w:r w:rsidRPr="009F174E">
              <w:rPr>
                <w:sz w:val="22"/>
                <w:szCs w:val="22"/>
              </w:rPr>
              <w:t xml:space="preserve">While currently State Attorneys Generals can target the outcome of an </w:t>
            </w:r>
            <w:r w:rsidRPr="009F174E" w:rsidR="00003AEA">
              <w:rPr>
                <w:sz w:val="22"/>
                <w:szCs w:val="22"/>
              </w:rPr>
              <w:t xml:space="preserve">unwanted </w:t>
            </w:r>
            <w:r w:rsidRPr="009F174E">
              <w:rPr>
                <w:sz w:val="22"/>
                <w:szCs w:val="22"/>
              </w:rPr>
              <w:t>AI-voice generated robocall—such as the scam or fraud they are seeking to perpetrate—this action now makes the act of using AI to generate</w:t>
            </w:r>
            <w:r w:rsidRPr="009F174E" w:rsidR="00E73155">
              <w:rPr>
                <w:sz w:val="22"/>
                <w:szCs w:val="22"/>
              </w:rPr>
              <w:t xml:space="preserve"> the voice in</w:t>
            </w:r>
            <w:r w:rsidRPr="009F174E">
              <w:rPr>
                <w:sz w:val="22"/>
                <w:szCs w:val="22"/>
              </w:rPr>
              <w:t xml:space="preserve"> these robocalls itself illegal, expanding the legal avenues through which state law enforcement agencies can hold these perpetrators accountable under the law. </w:t>
            </w:r>
          </w:p>
          <w:p w:rsidR="004D21A0" w:rsidRPr="009F174E" w:rsidP="004D21A0" w14:paraId="540A012B" w14:textId="77777777">
            <w:pPr>
              <w:rPr>
                <w:sz w:val="22"/>
                <w:szCs w:val="22"/>
              </w:rPr>
            </w:pPr>
          </w:p>
          <w:p w:rsidR="004D21A0" w:rsidRPr="009F174E" w:rsidP="004D21A0" w14:paraId="1EDBB679" w14:textId="5A10D3F7">
            <w:pPr>
              <w:rPr>
                <w:sz w:val="22"/>
                <w:szCs w:val="22"/>
              </w:rPr>
            </w:pPr>
            <w:r w:rsidRPr="009F174E">
              <w:rPr>
                <w:sz w:val="22"/>
                <w:szCs w:val="22"/>
              </w:rPr>
              <w:t>In November</w:t>
            </w:r>
            <w:r w:rsidRPr="009F174E" w:rsidR="00003AEA">
              <w:rPr>
                <w:sz w:val="22"/>
                <w:szCs w:val="22"/>
              </w:rPr>
              <w:t xml:space="preserve"> of 2023</w:t>
            </w:r>
            <w:r w:rsidRPr="009F174E">
              <w:rPr>
                <w:sz w:val="22"/>
                <w:szCs w:val="22"/>
              </w:rPr>
              <w:t>, the FCC launched a Notice of Inquiry to build a record on how the agency can combat illegal robocalls and how AI might be involved.  The agency asked questions on how AI might be used for scams that arise out of junk calls, by mimicking the voices of those we know, and whether this technology should be subject to oversight under the TCPA.  Similarly, the FCC also asked about how AI can help us with pattern recognition so that we turn this technology into a force for good that can recognize illegal robocalls before they ever reach consumers on the phone.</w:t>
            </w:r>
          </w:p>
          <w:p w:rsidR="004D21A0" w:rsidRPr="009F174E" w:rsidP="004D21A0" w14:paraId="6DF4105A" w14:textId="77777777">
            <w:pPr>
              <w:rPr>
                <w:sz w:val="22"/>
                <w:szCs w:val="22"/>
              </w:rPr>
            </w:pPr>
          </w:p>
          <w:p w:rsidR="004D21A0" w:rsidRPr="009F174E" w:rsidP="004D21A0" w14:paraId="47244913" w14:textId="1932785D">
            <w:pPr>
              <w:rPr>
                <w:sz w:val="22"/>
                <w:szCs w:val="22"/>
              </w:rPr>
            </w:pPr>
            <w:r w:rsidRPr="009F174E">
              <w:rPr>
                <w:sz w:val="22"/>
                <w:szCs w:val="22"/>
              </w:rPr>
              <w:t>The Telephone Consumer Protection Act is the primary law the FCC uses to help limit junk calls.  It restricts the making of telemarketing calls and the use of automatic telephone dialing systems and artificial or prerecorded voice messages.  Under FCC rules, it also requires telemarketers to obtain prior express written consent from consumers before robocalling them.  This Declaratory Ruling ensures AI-generated voice</w:t>
            </w:r>
            <w:r w:rsidRPr="009F174E" w:rsidR="00D54AA3">
              <w:rPr>
                <w:sz w:val="22"/>
                <w:szCs w:val="22"/>
              </w:rPr>
              <w:t xml:space="preserve">s in </w:t>
            </w:r>
            <w:r w:rsidRPr="002E18E7">
              <w:rPr>
                <w:sz w:val="22"/>
                <w:szCs w:val="22"/>
              </w:rPr>
              <w:t>calls are also held to those same standards.</w:t>
            </w:r>
          </w:p>
          <w:p w:rsidR="004D21A0" w:rsidRPr="009F174E" w:rsidP="004D21A0" w14:paraId="56144BD2" w14:textId="77777777">
            <w:pPr>
              <w:rPr>
                <w:rFonts w:ascii="Calibri" w:hAnsi="Calibri" w:cs="Calibri"/>
                <w:sz w:val="22"/>
                <w:szCs w:val="22"/>
              </w:rPr>
            </w:pPr>
          </w:p>
          <w:p w:rsidR="004D21A0" w:rsidRPr="009F174E" w:rsidP="004D21A0" w14:paraId="63ADA309" w14:textId="387F4E0A">
            <w:pPr>
              <w:rPr>
                <w:sz w:val="22"/>
                <w:szCs w:val="22"/>
              </w:rPr>
            </w:pPr>
            <w:r w:rsidRPr="009F174E">
              <w:rPr>
                <w:sz w:val="22"/>
                <w:szCs w:val="22"/>
              </w:rPr>
              <w:t xml:space="preserve">The TCPA gives the FCC civil enforcement authority to fine </w:t>
            </w:r>
            <w:r w:rsidRPr="009F174E">
              <w:rPr>
                <w:sz w:val="22"/>
                <w:szCs w:val="22"/>
              </w:rPr>
              <w:t>robocallers</w:t>
            </w:r>
            <w:r w:rsidRPr="009F174E">
              <w:rPr>
                <w:sz w:val="22"/>
                <w:szCs w:val="22"/>
              </w:rPr>
              <w:t xml:space="preserve">.  The Commission can also take steps to block calls from telephone </w:t>
            </w:r>
            <w:r w:rsidRPr="009F174E" w:rsidR="00C4142C">
              <w:rPr>
                <w:sz w:val="22"/>
                <w:szCs w:val="22"/>
              </w:rPr>
              <w:t xml:space="preserve">carriers </w:t>
            </w:r>
            <w:r w:rsidRPr="009F174E">
              <w:rPr>
                <w:sz w:val="22"/>
                <w:szCs w:val="22"/>
              </w:rPr>
              <w:t xml:space="preserve">facilitating illegal robocalls.  In addition, the TCPA allows individual consumers or an organization to bring a lawsuit against </w:t>
            </w:r>
            <w:r w:rsidRPr="009F174E">
              <w:rPr>
                <w:sz w:val="22"/>
                <w:szCs w:val="22"/>
              </w:rPr>
              <w:t>robocallers</w:t>
            </w:r>
            <w:r w:rsidRPr="009F174E">
              <w:rPr>
                <w:sz w:val="22"/>
                <w:szCs w:val="22"/>
              </w:rPr>
              <w:t xml:space="preserve"> in </w:t>
            </w:r>
            <w:r w:rsidRPr="009F174E">
              <w:rPr>
                <w:sz w:val="22"/>
                <w:szCs w:val="22"/>
              </w:rPr>
              <w:t xml:space="preserve">court.  Lastly, State Attorneys General have their own enforcement tools which may be tied to robocall definitions under the TCPA.  </w:t>
            </w:r>
          </w:p>
          <w:p w:rsidR="004D21A0" w:rsidRPr="009F174E" w:rsidP="004D21A0" w14:paraId="175471C1" w14:textId="77777777">
            <w:pPr>
              <w:rPr>
                <w:sz w:val="22"/>
                <w:szCs w:val="22"/>
              </w:rPr>
            </w:pPr>
          </w:p>
          <w:p w:rsidR="004D21A0" w:rsidRPr="009F174E" w:rsidP="004D21A0" w14:paraId="1D9CB8A8" w14:textId="26D18D4C">
            <w:pPr>
              <w:rPr>
                <w:sz w:val="22"/>
                <w:szCs w:val="22"/>
              </w:rPr>
            </w:pPr>
            <w:r w:rsidRPr="009F174E">
              <w:rPr>
                <w:sz w:val="22"/>
                <w:szCs w:val="22"/>
              </w:rPr>
              <w:t xml:space="preserve">A coalition of 26 State Attorneys General—more than half of the nation’s AGs—recently </w:t>
            </w:r>
            <w:hyperlink r:id="rId5" w:history="1">
              <w:r w:rsidRPr="009F174E">
                <w:rPr>
                  <w:rStyle w:val="Hyperlink"/>
                  <w:sz w:val="22"/>
                  <w:szCs w:val="22"/>
                </w:rPr>
                <w:t>wrote</w:t>
              </w:r>
            </w:hyperlink>
            <w:r w:rsidRPr="009F174E">
              <w:rPr>
                <w:sz w:val="22"/>
                <w:szCs w:val="22"/>
              </w:rPr>
              <w:t xml:space="preserve"> to the FCC supporting this approach.  By taking this step, the FCC is building on its work to establish partnerships with law enforcement agencies in states across the country to identify and eliminate illegal robocalls. </w:t>
            </w:r>
            <w:r w:rsidR="00A132AB">
              <w:rPr>
                <w:sz w:val="22"/>
                <w:szCs w:val="22"/>
              </w:rPr>
              <w:t xml:space="preserve"> </w:t>
            </w:r>
            <w:r w:rsidRPr="009F174E">
              <w:rPr>
                <w:sz w:val="22"/>
                <w:szCs w:val="22"/>
              </w:rPr>
              <w:t xml:space="preserve">These partnerships can provide critical resources for building cases and coordinating efforts to protect consumers and businesses nationwide. The FCC offers partner states not only the expertise of its enforcement staff but also important resources and remedies to support state investigations.  </w:t>
            </w:r>
          </w:p>
          <w:p w:rsidR="004D21A0" w:rsidRPr="009F174E" w:rsidP="004D21A0" w14:paraId="2064B9B5" w14:textId="77777777">
            <w:pPr>
              <w:rPr>
                <w:sz w:val="22"/>
                <w:szCs w:val="22"/>
              </w:rPr>
            </w:pPr>
          </w:p>
          <w:p w:rsidR="004D21A0" w:rsidRPr="009F174E" w:rsidP="004D21A0" w14:paraId="38860332" w14:textId="7F3AE3D6">
            <w:pPr>
              <w:rPr>
                <w:sz w:val="22"/>
                <w:szCs w:val="22"/>
              </w:rPr>
            </w:pPr>
            <w:r w:rsidRPr="009F174E">
              <w:rPr>
                <w:sz w:val="22"/>
                <w:szCs w:val="22"/>
              </w:rPr>
              <w:t xml:space="preserve">The FCC currently has a Memorandum of Understanding with </w:t>
            </w:r>
            <w:hyperlink r:id="rId6" w:history="1">
              <w:r w:rsidRPr="009F174E">
                <w:rPr>
                  <w:rStyle w:val="Hyperlink"/>
                  <w:sz w:val="22"/>
                  <w:szCs w:val="22"/>
                </w:rPr>
                <w:t>48 State Attorneys General</w:t>
              </w:r>
            </w:hyperlink>
            <w:r w:rsidRPr="009F174E">
              <w:rPr>
                <w:sz w:val="22"/>
                <w:szCs w:val="22"/>
              </w:rPr>
              <w:t xml:space="preserve"> to work together to combat robocalls. </w:t>
            </w:r>
            <w:bookmarkEnd w:id="0"/>
          </w:p>
          <w:p w:rsidR="004D21A0" w:rsidP="004D21A0" w14:paraId="08356963" w14:textId="77777777"/>
          <w:p w:rsidR="004F0F1F" w:rsidRPr="007475A1" w:rsidP="00850E26" w14:paraId="54421BD5" w14:textId="77777777">
            <w:pPr>
              <w:ind w:right="72"/>
              <w:jc w:val="center"/>
              <w:rPr>
                <w:sz w:val="22"/>
                <w:szCs w:val="22"/>
              </w:rPr>
            </w:pPr>
            <w:r w:rsidRPr="007475A1">
              <w:rPr>
                <w:sz w:val="22"/>
                <w:szCs w:val="22"/>
              </w:rPr>
              <w:t>###</w:t>
            </w:r>
          </w:p>
          <w:p w:rsidR="00CC5E08" w:rsidRPr="0080486B" w:rsidP="00850E26" w14:paraId="0732998B" w14:textId="77777777">
            <w:pPr>
              <w:ind w:right="72"/>
              <w:jc w:val="center"/>
              <w:rPr>
                <w:rStyle w:val="Hyperlink"/>
                <w:b/>
                <w:bCs/>
                <w:color w:val="auto"/>
                <w:sz w:val="17"/>
                <w:szCs w:val="17"/>
              </w:rPr>
            </w:pPr>
            <w:r w:rsidRPr="004A729A">
              <w:rPr>
                <w:b/>
                <w:bCs/>
                <w:sz w:val="22"/>
                <w:szCs w:val="22"/>
              </w:rPr>
              <w:br/>
            </w:r>
            <w:r w:rsidRPr="0080486B" w:rsidR="00AD0D19">
              <w:rPr>
                <w:b/>
                <w:bCs/>
                <w:sz w:val="17"/>
                <w:szCs w:val="17"/>
              </w:rPr>
              <w:t xml:space="preserve">Media Relations: </w:t>
            </w:r>
            <w:r w:rsidRPr="0080486B" w:rsidR="00AC0A38">
              <w:rPr>
                <w:b/>
                <w:bCs/>
                <w:sz w:val="17"/>
                <w:szCs w:val="17"/>
              </w:rPr>
              <w:t xml:space="preserve">(202) </w:t>
            </w:r>
            <w:r w:rsidRPr="0080486B" w:rsidR="00AD0D19">
              <w:rPr>
                <w:b/>
                <w:bCs/>
                <w:sz w:val="17"/>
                <w:szCs w:val="17"/>
              </w:rPr>
              <w:t>418-</w:t>
            </w:r>
            <w:r w:rsidRPr="0080486B">
              <w:rPr>
                <w:b/>
                <w:bCs/>
                <w:sz w:val="17"/>
                <w:szCs w:val="17"/>
              </w:rPr>
              <w:t>0500</w:t>
            </w:r>
            <w:r w:rsidRPr="0080486B" w:rsidR="0080486B">
              <w:rPr>
                <w:b/>
                <w:bCs/>
                <w:sz w:val="17"/>
                <w:szCs w:val="17"/>
              </w:rPr>
              <w:t xml:space="preserve"> / </w:t>
            </w:r>
            <w:r w:rsidRPr="0080486B" w:rsidR="00850E26">
              <w:rPr>
                <w:b/>
                <w:bCs/>
                <w:sz w:val="17"/>
                <w:szCs w:val="17"/>
              </w:rPr>
              <w:t>ASL</w:t>
            </w:r>
            <w:r w:rsidRPr="0080486B" w:rsidR="00A81700">
              <w:rPr>
                <w:b/>
                <w:bCs/>
                <w:sz w:val="17"/>
                <w:szCs w:val="17"/>
              </w:rPr>
              <w:t xml:space="preserve">: (844) </w:t>
            </w:r>
            <w:r w:rsidRPr="0080486B" w:rsidR="00850E26">
              <w:rPr>
                <w:b/>
                <w:bCs/>
                <w:sz w:val="17"/>
                <w:szCs w:val="17"/>
              </w:rPr>
              <w:t>432-2275</w:t>
            </w:r>
            <w:r w:rsidRPr="0080486B" w:rsidR="0080486B">
              <w:rPr>
                <w:b/>
                <w:bCs/>
                <w:sz w:val="17"/>
                <w:szCs w:val="17"/>
              </w:rPr>
              <w:t xml:space="preserve"> / </w:t>
            </w:r>
            <w:r w:rsidRPr="0080486B" w:rsidR="006A2FC5">
              <w:rPr>
                <w:b/>
                <w:bCs/>
                <w:sz w:val="17"/>
                <w:szCs w:val="17"/>
              </w:rPr>
              <w:t>Twitter: @FCC</w:t>
            </w:r>
            <w:r w:rsidRPr="0080486B" w:rsidR="0080486B">
              <w:rPr>
                <w:b/>
                <w:bCs/>
                <w:sz w:val="17"/>
                <w:szCs w:val="17"/>
              </w:rPr>
              <w:t xml:space="preserve"> / </w:t>
            </w:r>
            <w:r w:rsidRPr="0080486B" w:rsidR="00285C36">
              <w:rPr>
                <w:b/>
                <w:sz w:val="17"/>
                <w:szCs w:val="17"/>
              </w:rPr>
              <w:t>www.fcc.gov</w:t>
            </w:r>
            <w:r w:rsidRPr="0080486B" w:rsidR="00285C36">
              <w:rPr>
                <w:b/>
                <w:bCs/>
                <w:sz w:val="17"/>
                <w:szCs w:val="17"/>
              </w:rPr>
              <w:t xml:space="preserve"> </w:t>
            </w:r>
          </w:p>
          <w:p w:rsidR="0069420F" w:rsidRPr="00EE0E90" w:rsidP="00850E26" w14:paraId="3B3910D6" w14:textId="77777777">
            <w:pPr>
              <w:ind w:right="72"/>
              <w:jc w:val="center"/>
              <w:rPr>
                <w:b/>
                <w:bCs/>
                <w:sz w:val="18"/>
                <w:szCs w:val="18"/>
              </w:rPr>
            </w:pPr>
          </w:p>
          <w:p w:rsidR="00EE0E90" w:rsidRPr="00EF729B" w:rsidP="00850E26" w14:paraId="1747A315" w14:textId="77777777">
            <w:pPr>
              <w:ind w:right="72"/>
              <w:jc w:val="center"/>
              <w:rPr>
                <w:bCs/>
                <w:i/>
                <w:sz w:val="16"/>
                <w:szCs w:val="16"/>
              </w:rPr>
            </w:pPr>
            <w:r w:rsidRPr="00EF729B">
              <w:rPr>
                <w:bCs/>
                <w:i/>
                <w:sz w:val="16"/>
                <w:szCs w:val="16"/>
              </w:rPr>
              <w:t>This is an unofficial announcement of Commission action.  Release of the full text of a Commission order constitutes official action.  See MCI v. FCC, 515 F.2d 385 (D.C. Cir. 1974).</w:t>
            </w:r>
          </w:p>
        </w:tc>
      </w:tr>
    </w:tbl>
    <w:p w:rsidR="00D24C3D" w:rsidRPr="007528A5" w14:paraId="13DD939E" w14:textId="77777777">
      <w:pPr>
        <w:rPr>
          <w:b/>
          <w:bCs/>
          <w:sz w:val="2"/>
          <w:szCs w:val="2"/>
        </w:rPr>
      </w:pPr>
    </w:p>
    <w:sectPr w:rsidSect="00461604">
      <w:pgSz w:w="12240" w:h="15840"/>
      <w:pgMar w:top="63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6CA2525"/>
    <w:multiLevelType w:val="hybridMultilevel"/>
    <w:tmpl w:val="09569F20"/>
    <w:lvl w:ilvl="0">
      <w:start w:val="1"/>
      <w:numFmt w:val="bullet"/>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820"/>
    <w:rsid w:val="00003AEA"/>
    <w:rsid w:val="0002500C"/>
    <w:rsid w:val="000311FC"/>
    <w:rsid w:val="00036D30"/>
    <w:rsid w:val="00040127"/>
    <w:rsid w:val="00052033"/>
    <w:rsid w:val="00065E2D"/>
    <w:rsid w:val="00073242"/>
    <w:rsid w:val="00081232"/>
    <w:rsid w:val="00091E65"/>
    <w:rsid w:val="00096D4A"/>
    <w:rsid w:val="000A38EA"/>
    <w:rsid w:val="000A77AD"/>
    <w:rsid w:val="000B42BF"/>
    <w:rsid w:val="000C1E47"/>
    <w:rsid w:val="000C26F3"/>
    <w:rsid w:val="000E049E"/>
    <w:rsid w:val="000F337B"/>
    <w:rsid w:val="0010799B"/>
    <w:rsid w:val="00117DB2"/>
    <w:rsid w:val="00123ED2"/>
    <w:rsid w:val="00125528"/>
    <w:rsid w:val="00125BE0"/>
    <w:rsid w:val="00142C13"/>
    <w:rsid w:val="00144420"/>
    <w:rsid w:val="00151041"/>
    <w:rsid w:val="00152776"/>
    <w:rsid w:val="00153222"/>
    <w:rsid w:val="001577D3"/>
    <w:rsid w:val="0016104F"/>
    <w:rsid w:val="0016758C"/>
    <w:rsid w:val="001733A6"/>
    <w:rsid w:val="001865A9"/>
    <w:rsid w:val="00187DB2"/>
    <w:rsid w:val="00194426"/>
    <w:rsid w:val="001A34B9"/>
    <w:rsid w:val="001B20BB"/>
    <w:rsid w:val="001B57F0"/>
    <w:rsid w:val="001B5CBC"/>
    <w:rsid w:val="001C4370"/>
    <w:rsid w:val="001D3779"/>
    <w:rsid w:val="001F02BD"/>
    <w:rsid w:val="001F0469"/>
    <w:rsid w:val="00203A98"/>
    <w:rsid w:val="00206EDD"/>
    <w:rsid w:val="002106BB"/>
    <w:rsid w:val="0021247E"/>
    <w:rsid w:val="002146F6"/>
    <w:rsid w:val="00231C32"/>
    <w:rsid w:val="00240345"/>
    <w:rsid w:val="002421F0"/>
    <w:rsid w:val="00247274"/>
    <w:rsid w:val="00266966"/>
    <w:rsid w:val="00285C36"/>
    <w:rsid w:val="00286596"/>
    <w:rsid w:val="00290C4A"/>
    <w:rsid w:val="00294C0C"/>
    <w:rsid w:val="002A0934"/>
    <w:rsid w:val="002A4F99"/>
    <w:rsid w:val="002B1013"/>
    <w:rsid w:val="002D03E5"/>
    <w:rsid w:val="002E165B"/>
    <w:rsid w:val="002E18E7"/>
    <w:rsid w:val="002E3F1D"/>
    <w:rsid w:val="002F31D0"/>
    <w:rsid w:val="00300359"/>
    <w:rsid w:val="00305F21"/>
    <w:rsid w:val="003166B3"/>
    <w:rsid w:val="0031773E"/>
    <w:rsid w:val="00333871"/>
    <w:rsid w:val="00334FE9"/>
    <w:rsid w:val="00342B6B"/>
    <w:rsid w:val="00347716"/>
    <w:rsid w:val="003506E1"/>
    <w:rsid w:val="00370E8F"/>
    <w:rsid w:val="003727E3"/>
    <w:rsid w:val="0038287F"/>
    <w:rsid w:val="00385A93"/>
    <w:rsid w:val="003910F1"/>
    <w:rsid w:val="00393046"/>
    <w:rsid w:val="003D7499"/>
    <w:rsid w:val="003E42FC"/>
    <w:rsid w:val="003E5991"/>
    <w:rsid w:val="003F344A"/>
    <w:rsid w:val="00402ACB"/>
    <w:rsid w:val="00403FF0"/>
    <w:rsid w:val="0042046D"/>
    <w:rsid w:val="0042116E"/>
    <w:rsid w:val="00423192"/>
    <w:rsid w:val="00425AEF"/>
    <w:rsid w:val="00426518"/>
    <w:rsid w:val="00427B06"/>
    <w:rsid w:val="00432978"/>
    <w:rsid w:val="004346AB"/>
    <w:rsid w:val="00441F59"/>
    <w:rsid w:val="00444E07"/>
    <w:rsid w:val="00444FA9"/>
    <w:rsid w:val="00461604"/>
    <w:rsid w:val="00471277"/>
    <w:rsid w:val="00473E9C"/>
    <w:rsid w:val="00480099"/>
    <w:rsid w:val="0049043F"/>
    <w:rsid w:val="004906D8"/>
    <w:rsid w:val="004941A2"/>
    <w:rsid w:val="00497858"/>
    <w:rsid w:val="004A3DC4"/>
    <w:rsid w:val="004A729A"/>
    <w:rsid w:val="004B4FEA"/>
    <w:rsid w:val="004C0ADA"/>
    <w:rsid w:val="004C433E"/>
    <w:rsid w:val="004C4512"/>
    <w:rsid w:val="004C4F36"/>
    <w:rsid w:val="004C532C"/>
    <w:rsid w:val="004D21A0"/>
    <w:rsid w:val="004D3D85"/>
    <w:rsid w:val="004E2BD8"/>
    <w:rsid w:val="004F0F1F"/>
    <w:rsid w:val="004F1F91"/>
    <w:rsid w:val="005022AA"/>
    <w:rsid w:val="00504742"/>
    <w:rsid w:val="00504845"/>
    <w:rsid w:val="0050757F"/>
    <w:rsid w:val="00516AD2"/>
    <w:rsid w:val="0054357B"/>
    <w:rsid w:val="00545DAE"/>
    <w:rsid w:val="00571B83"/>
    <w:rsid w:val="00575A00"/>
    <w:rsid w:val="00586417"/>
    <w:rsid w:val="0058673C"/>
    <w:rsid w:val="005A7972"/>
    <w:rsid w:val="005B17E7"/>
    <w:rsid w:val="005B1D1F"/>
    <w:rsid w:val="005B2643"/>
    <w:rsid w:val="005C1A5C"/>
    <w:rsid w:val="005D17FD"/>
    <w:rsid w:val="005F0D55"/>
    <w:rsid w:val="005F183E"/>
    <w:rsid w:val="005F47DD"/>
    <w:rsid w:val="00600DDA"/>
    <w:rsid w:val="00600E42"/>
    <w:rsid w:val="00603A30"/>
    <w:rsid w:val="00604211"/>
    <w:rsid w:val="00613498"/>
    <w:rsid w:val="00617B94"/>
    <w:rsid w:val="00620BED"/>
    <w:rsid w:val="006415B4"/>
    <w:rsid w:val="00641E2E"/>
    <w:rsid w:val="00644E3D"/>
    <w:rsid w:val="00651B9E"/>
    <w:rsid w:val="00652019"/>
    <w:rsid w:val="00656E5C"/>
    <w:rsid w:val="00657EC9"/>
    <w:rsid w:val="00665633"/>
    <w:rsid w:val="00666A56"/>
    <w:rsid w:val="00674C86"/>
    <w:rsid w:val="0068015E"/>
    <w:rsid w:val="006861AB"/>
    <w:rsid w:val="00686B89"/>
    <w:rsid w:val="0069420F"/>
    <w:rsid w:val="00695758"/>
    <w:rsid w:val="00695AF1"/>
    <w:rsid w:val="006A2FC5"/>
    <w:rsid w:val="006A7D75"/>
    <w:rsid w:val="006B0A70"/>
    <w:rsid w:val="006B606A"/>
    <w:rsid w:val="006B7E98"/>
    <w:rsid w:val="006C33AF"/>
    <w:rsid w:val="006D16EF"/>
    <w:rsid w:val="006D5D22"/>
    <w:rsid w:val="006E0324"/>
    <w:rsid w:val="006E4A76"/>
    <w:rsid w:val="006F1DBD"/>
    <w:rsid w:val="00700556"/>
    <w:rsid w:val="0070589A"/>
    <w:rsid w:val="007167DD"/>
    <w:rsid w:val="0072478B"/>
    <w:rsid w:val="00731A7E"/>
    <w:rsid w:val="0073414D"/>
    <w:rsid w:val="007475A1"/>
    <w:rsid w:val="0075235E"/>
    <w:rsid w:val="007528A5"/>
    <w:rsid w:val="00765C80"/>
    <w:rsid w:val="007732CC"/>
    <w:rsid w:val="00774079"/>
    <w:rsid w:val="0077752B"/>
    <w:rsid w:val="00785B54"/>
    <w:rsid w:val="00793D6F"/>
    <w:rsid w:val="00794090"/>
    <w:rsid w:val="007A44F8"/>
    <w:rsid w:val="007B3ED4"/>
    <w:rsid w:val="007D21BF"/>
    <w:rsid w:val="007D500A"/>
    <w:rsid w:val="007D7A0F"/>
    <w:rsid w:val="007F3C12"/>
    <w:rsid w:val="007F5205"/>
    <w:rsid w:val="0080486B"/>
    <w:rsid w:val="00806B4A"/>
    <w:rsid w:val="00813E54"/>
    <w:rsid w:val="008215E7"/>
    <w:rsid w:val="00830FC6"/>
    <w:rsid w:val="00847638"/>
    <w:rsid w:val="00850E26"/>
    <w:rsid w:val="008510A1"/>
    <w:rsid w:val="00854A23"/>
    <w:rsid w:val="00865EAA"/>
    <w:rsid w:val="00866F06"/>
    <w:rsid w:val="008728F5"/>
    <w:rsid w:val="008824C2"/>
    <w:rsid w:val="008960E4"/>
    <w:rsid w:val="008A3940"/>
    <w:rsid w:val="008A727F"/>
    <w:rsid w:val="008B13C9"/>
    <w:rsid w:val="008C248C"/>
    <w:rsid w:val="008C5432"/>
    <w:rsid w:val="008C7BF1"/>
    <w:rsid w:val="008D00D6"/>
    <w:rsid w:val="008D32AE"/>
    <w:rsid w:val="008D4D00"/>
    <w:rsid w:val="008D4E5E"/>
    <w:rsid w:val="008D7ABD"/>
    <w:rsid w:val="008E55A2"/>
    <w:rsid w:val="008F1609"/>
    <w:rsid w:val="008F6BB3"/>
    <w:rsid w:val="008F78D8"/>
    <w:rsid w:val="00903221"/>
    <w:rsid w:val="0093373C"/>
    <w:rsid w:val="00960840"/>
    <w:rsid w:val="00961620"/>
    <w:rsid w:val="009720DD"/>
    <w:rsid w:val="009734B6"/>
    <w:rsid w:val="0098096F"/>
    <w:rsid w:val="0098437A"/>
    <w:rsid w:val="00986C92"/>
    <w:rsid w:val="00990944"/>
    <w:rsid w:val="00993C47"/>
    <w:rsid w:val="009972BC"/>
    <w:rsid w:val="009B4B16"/>
    <w:rsid w:val="009C0214"/>
    <w:rsid w:val="009E54A1"/>
    <w:rsid w:val="009E6D2E"/>
    <w:rsid w:val="009F174E"/>
    <w:rsid w:val="009F4E25"/>
    <w:rsid w:val="009F5B1F"/>
    <w:rsid w:val="00A060C5"/>
    <w:rsid w:val="00A132AB"/>
    <w:rsid w:val="00A15A39"/>
    <w:rsid w:val="00A225A9"/>
    <w:rsid w:val="00A3308E"/>
    <w:rsid w:val="00A35DFD"/>
    <w:rsid w:val="00A3762F"/>
    <w:rsid w:val="00A617E1"/>
    <w:rsid w:val="00A62B2C"/>
    <w:rsid w:val="00A702DF"/>
    <w:rsid w:val="00A775A3"/>
    <w:rsid w:val="00A81700"/>
    <w:rsid w:val="00A81B5B"/>
    <w:rsid w:val="00A82FAD"/>
    <w:rsid w:val="00A91C33"/>
    <w:rsid w:val="00A94224"/>
    <w:rsid w:val="00A9673A"/>
    <w:rsid w:val="00A96EF2"/>
    <w:rsid w:val="00AA5C35"/>
    <w:rsid w:val="00AA5ED9"/>
    <w:rsid w:val="00AC0A38"/>
    <w:rsid w:val="00AC4857"/>
    <w:rsid w:val="00AC4E0E"/>
    <w:rsid w:val="00AC517B"/>
    <w:rsid w:val="00AD0D19"/>
    <w:rsid w:val="00AD4184"/>
    <w:rsid w:val="00AF051B"/>
    <w:rsid w:val="00B037A2"/>
    <w:rsid w:val="00B13284"/>
    <w:rsid w:val="00B24525"/>
    <w:rsid w:val="00B31870"/>
    <w:rsid w:val="00B320B8"/>
    <w:rsid w:val="00B35EE2"/>
    <w:rsid w:val="00B36DEF"/>
    <w:rsid w:val="00B4127E"/>
    <w:rsid w:val="00B57131"/>
    <w:rsid w:val="00B62F2C"/>
    <w:rsid w:val="00B727C9"/>
    <w:rsid w:val="00B735C8"/>
    <w:rsid w:val="00B76A63"/>
    <w:rsid w:val="00B83A18"/>
    <w:rsid w:val="00BA409D"/>
    <w:rsid w:val="00BA6350"/>
    <w:rsid w:val="00BA70F9"/>
    <w:rsid w:val="00BB4E29"/>
    <w:rsid w:val="00BB74C9"/>
    <w:rsid w:val="00BC097F"/>
    <w:rsid w:val="00BC3AB6"/>
    <w:rsid w:val="00BD19E8"/>
    <w:rsid w:val="00BD4273"/>
    <w:rsid w:val="00BD607B"/>
    <w:rsid w:val="00BE05A9"/>
    <w:rsid w:val="00C11C99"/>
    <w:rsid w:val="00C139FB"/>
    <w:rsid w:val="00C31ED8"/>
    <w:rsid w:val="00C352CF"/>
    <w:rsid w:val="00C406C4"/>
    <w:rsid w:val="00C4142C"/>
    <w:rsid w:val="00C42B51"/>
    <w:rsid w:val="00C42E4F"/>
    <w:rsid w:val="00C432E4"/>
    <w:rsid w:val="00C70C26"/>
    <w:rsid w:val="00C72001"/>
    <w:rsid w:val="00C772B7"/>
    <w:rsid w:val="00C80347"/>
    <w:rsid w:val="00CA1E6C"/>
    <w:rsid w:val="00CB24D2"/>
    <w:rsid w:val="00CB62DB"/>
    <w:rsid w:val="00CB7C1A"/>
    <w:rsid w:val="00CC5E08"/>
    <w:rsid w:val="00CE14FD"/>
    <w:rsid w:val="00CF6860"/>
    <w:rsid w:val="00D02AC6"/>
    <w:rsid w:val="00D0335C"/>
    <w:rsid w:val="00D03F0C"/>
    <w:rsid w:val="00D04312"/>
    <w:rsid w:val="00D16A7F"/>
    <w:rsid w:val="00D16AD2"/>
    <w:rsid w:val="00D222BF"/>
    <w:rsid w:val="00D22596"/>
    <w:rsid w:val="00D22691"/>
    <w:rsid w:val="00D24C3D"/>
    <w:rsid w:val="00D46CB1"/>
    <w:rsid w:val="00D54A30"/>
    <w:rsid w:val="00D54AA3"/>
    <w:rsid w:val="00D67FD0"/>
    <w:rsid w:val="00D723F0"/>
    <w:rsid w:val="00D8133F"/>
    <w:rsid w:val="00D81A50"/>
    <w:rsid w:val="00D861EE"/>
    <w:rsid w:val="00D92108"/>
    <w:rsid w:val="00D94872"/>
    <w:rsid w:val="00D95B05"/>
    <w:rsid w:val="00D97E2D"/>
    <w:rsid w:val="00DA103D"/>
    <w:rsid w:val="00DA45D3"/>
    <w:rsid w:val="00DA4772"/>
    <w:rsid w:val="00DA7B44"/>
    <w:rsid w:val="00DB2667"/>
    <w:rsid w:val="00DB67B7"/>
    <w:rsid w:val="00DC0786"/>
    <w:rsid w:val="00DC15A9"/>
    <w:rsid w:val="00DC40AA"/>
    <w:rsid w:val="00DD1750"/>
    <w:rsid w:val="00E349AA"/>
    <w:rsid w:val="00E41390"/>
    <w:rsid w:val="00E41CA0"/>
    <w:rsid w:val="00E4366B"/>
    <w:rsid w:val="00E50A4A"/>
    <w:rsid w:val="00E606DE"/>
    <w:rsid w:val="00E644FE"/>
    <w:rsid w:val="00E7121C"/>
    <w:rsid w:val="00E72733"/>
    <w:rsid w:val="00E73155"/>
    <w:rsid w:val="00E742FA"/>
    <w:rsid w:val="00E7591B"/>
    <w:rsid w:val="00E76816"/>
    <w:rsid w:val="00E83DBF"/>
    <w:rsid w:val="00E87C13"/>
    <w:rsid w:val="00E94CD9"/>
    <w:rsid w:val="00E973EE"/>
    <w:rsid w:val="00EA1A76"/>
    <w:rsid w:val="00EA290B"/>
    <w:rsid w:val="00EB23E6"/>
    <w:rsid w:val="00EB2820"/>
    <w:rsid w:val="00EE0E90"/>
    <w:rsid w:val="00EE6B86"/>
    <w:rsid w:val="00EF3BCA"/>
    <w:rsid w:val="00EF729B"/>
    <w:rsid w:val="00F01B0D"/>
    <w:rsid w:val="00F1238F"/>
    <w:rsid w:val="00F16485"/>
    <w:rsid w:val="00F228ED"/>
    <w:rsid w:val="00F24CF8"/>
    <w:rsid w:val="00F252DD"/>
    <w:rsid w:val="00F26E31"/>
    <w:rsid w:val="00F27C6C"/>
    <w:rsid w:val="00F34A8D"/>
    <w:rsid w:val="00F36364"/>
    <w:rsid w:val="00F50D25"/>
    <w:rsid w:val="00F535D8"/>
    <w:rsid w:val="00F53A2F"/>
    <w:rsid w:val="00F61155"/>
    <w:rsid w:val="00F708E3"/>
    <w:rsid w:val="00F76561"/>
    <w:rsid w:val="00F84736"/>
    <w:rsid w:val="00F93C7F"/>
    <w:rsid w:val="00FA41BD"/>
    <w:rsid w:val="00FB523F"/>
    <w:rsid w:val="00FC1920"/>
    <w:rsid w:val="00FC6C29"/>
    <w:rsid w:val="00FD58E0"/>
    <w:rsid w:val="00FD71AE"/>
    <w:rsid w:val="00FE0198"/>
    <w:rsid w:val="00FE3A7C"/>
    <w:rsid w:val="00FF1C0B"/>
    <w:rsid w:val="00FF232D"/>
    <w:rsid w:val="00FF4C80"/>
    <w:rsid w:val="00FF5322"/>
    <w:rsid w:val="00FF7F9B"/>
    <w:rsid w:val="0252ECAD"/>
    <w:rsid w:val="02BAF79F"/>
    <w:rsid w:val="036DB3CD"/>
    <w:rsid w:val="040CB4BE"/>
    <w:rsid w:val="059254F7"/>
    <w:rsid w:val="05BDF3B4"/>
    <w:rsid w:val="060593F9"/>
    <w:rsid w:val="08F115A5"/>
    <w:rsid w:val="096C0BEF"/>
    <w:rsid w:val="0AD5FBD0"/>
    <w:rsid w:val="0AEF328C"/>
    <w:rsid w:val="0BC03001"/>
    <w:rsid w:val="0E2620DA"/>
    <w:rsid w:val="0EC51D3C"/>
    <w:rsid w:val="140FE6B1"/>
    <w:rsid w:val="14145759"/>
    <w:rsid w:val="15AA3E79"/>
    <w:rsid w:val="16702D01"/>
    <w:rsid w:val="16C96488"/>
    <w:rsid w:val="17242512"/>
    <w:rsid w:val="18B8A04A"/>
    <w:rsid w:val="197F9E3F"/>
    <w:rsid w:val="1AAC3D48"/>
    <w:rsid w:val="1FBFF57E"/>
    <w:rsid w:val="21D17FAD"/>
    <w:rsid w:val="22112B48"/>
    <w:rsid w:val="22FE500B"/>
    <w:rsid w:val="26C0A124"/>
    <w:rsid w:val="2DABB1A9"/>
    <w:rsid w:val="2FC3AAB6"/>
    <w:rsid w:val="2FE22892"/>
    <w:rsid w:val="3116DFFE"/>
    <w:rsid w:val="31C983AE"/>
    <w:rsid w:val="359077D4"/>
    <w:rsid w:val="35B70D10"/>
    <w:rsid w:val="368EDE6E"/>
    <w:rsid w:val="37704A37"/>
    <w:rsid w:val="3776F1EF"/>
    <w:rsid w:val="378012BB"/>
    <w:rsid w:val="3A423945"/>
    <w:rsid w:val="3B9EB55C"/>
    <w:rsid w:val="3C33284F"/>
    <w:rsid w:val="3F21575C"/>
    <w:rsid w:val="3FF6AB29"/>
    <w:rsid w:val="40E22726"/>
    <w:rsid w:val="43033F36"/>
    <w:rsid w:val="47F60CAD"/>
    <w:rsid w:val="4814621E"/>
    <w:rsid w:val="4A90AF38"/>
    <w:rsid w:val="4C6419ED"/>
    <w:rsid w:val="4E032B87"/>
    <w:rsid w:val="4F2D7C1B"/>
    <w:rsid w:val="4F8BE577"/>
    <w:rsid w:val="50E9200F"/>
    <w:rsid w:val="5282FA9C"/>
    <w:rsid w:val="548E38D2"/>
    <w:rsid w:val="562A0933"/>
    <w:rsid w:val="59E53EDF"/>
    <w:rsid w:val="5ADCA561"/>
    <w:rsid w:val="5FE11FF4"/>
    <w:rsid w:val="61264BD8"/>
    <w:rsid w:val="62070B73"/>
    <w:rsid w:val="6316C573"/>
    <w:rsid w:val="63A2F7A9"/>
    <w:rsid w:val="6472966D"/>
    <w:rsid w:val="68BF8199"/>
    <w:rsid w:val="6B3D40BF"/>
    <w:rsid w:val="6E532C68"/>
    <w:rsid w:val="70FA4AAE"/>
    <w:rsid w:val="7143ECEE"/>
    <w:rsid w:val="71A8E8A7"/>
    <w:rsid w:val="728216E9"/>
    <w:rsid w:val="736A658A"/>
    <w:rsid w:val="7491C2DC"/>
    <w:rsid w:val="7750E469"/>
    <w:rsid w:val="788733AE"/>
    <w:rsid w:val="792F7B37"/>
    <w:rsid w:val="796E9B0A"/>
    <w:rsid w:val="79A1C83F"/>
    <w:rsid w:val="7FB683A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324F74A"/>
  <w15:docId w15:val="{5EC25ADB-D14D-44E6-A048-3C78C43EB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0F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0F1F"/>
    <w:rPr>
      <w:color w:val="0000FF"/>
      <w:u w:val="single"/>
    </w:rPr>
  </w:style>
  <w:style w:type="character" w:styleId="FollowedHyperlink">
    <w:name w:val="FollowedHyperlink"/>
    <w:rsid w:val="004F0F1F"/>
    <w:rPr>
      <w:color w:val="800080"/>
      <w:u w:val="single"/>
    </w:rPr>
  </w:style>
  <w:style w:type="character" w:customStyle="1" w:styleId="articlehead1">
    <w:name w:val="articlehead1"/>
    <w:rsid w:val="0002500C"/>
    <w:rPr>
      <w:b/>
      <w:bCs/>
      <w:color w:val="336699"/>
      <w:sz w:val="24"/>
      <w:szCs w:val="24"/>
    </w:rPr>
  </w:style>
  <w:style w:type="character" w:customStyle="1" w:styleId="byline1">
    <w:name w:val="byline1"/>
    <w:rsid w:val="0002500C"/>
    <w:rPr>
      <w:rFonts w:ascii="Verdana" w:hAnsi="Verdana" w:hint="default"/>
      <w:color w:val="999999"/>
      <w:sz w:val="15"/>
      <w:szCs w:val="15"/>
    </w:rPr>
  </w:style>
  <w:style w:type="paragraph" w:styleId="NormalWeb">
    <w:name w:val="Normal (Web)"/>
    <w:basedOn w:val="Normal"/>
    <w:rsid w:val="00AA5C35"/>
  </w:style>
  <w:style w:type="paragraph" w:styleId="Caption">
    <w:name w:val="caption"/>
    <w:basedOn w:val="Normal"/>
    <w:next w:val="Normal"/>
    <w:unhideWhenUsed/>
    <w:qFormat/>
    <w:rsid w:val="00575A00"/>
    <w:rPr>
      <w:b/>
      <w:bCs/>
      <w:sz w:val="20"/>
      <w:szCs w:val="20"/>
    </w:rPr>
  </w:style>
  <w:style w:type="character" w:styleId="UnresolvedMention">
    <w:name w:val="Unresolved Mention"/>
    <w:basedOn w:val="DefaultParagraphFont"/>
    <w:uiPriority w:val="99"/>
    <w:semiHidden/>
    <w:unhideWhenUsed/>
    <w:rsid w:val="00285C36"/>
    <w:rPr>
      <w:color w:val="808080"/>
      <w:shd w:val="clear" w:color="auto" w:fill="E6E6E6"/>
    </w:rPr>
  </w:style>
  <w:style w:type="paragraph" w:styleId="BalloonText">
    <w:name w:val="Balloon Text"/>
    <w:basedOn w:val="Normal"/>
    <w:link w:val="BalloonTextChar"/>
    <w:semiHidden/>
    <w:unhideWhenUsed/>
    <w:rsid w:val="006D16EF"/>
    <w:rPr>
      <w:rFonts w:ascii="Segoe UI" w:hAnsi="Segoe UI" w:cs="Segoe UI"/>
      <w:sz w:val="18"/>
      <w:szCs w:val="18"/>
    </w:rPr>
  </w:style>
  <w:style w:type="character" w:customStyle="1" w:styleId="BalloonTextChar">
    <w:name w:val="Balloon Text Char"/>
    <w:basedOn w:val="DefaultParagraphFont"/>
    <w:link w:val="BalloonText"/>
    <w:semiHidden/>
    <w:rsid w:val="006D16EF"/>
    <w:rPr>
      <w:rFonts w:ascii="Segoe UI" w:hAnsi="Segoe UI" w:cs="Segoe UI"/>
      <w:sz w:val="18"/>
      <w:szCs w:val="18"/>
    </w:rPr>
  </w:style>
  <w:style w:type="paragraph" w:styleId="Revision">
    <w:name w:val="Revision"/>
    <w:hidden/>
    <w:uiPriority w:val="99"/>
    <w:semiHidden/>
    <w:rsid w:val="00600E42"/>
    <w:rPr>
      <w:sz w:val="24"/>
      <w:szCs w:val="24"/>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paragraph" w:styleId="Header">
    <w:name w:val="header"/>
    <w:basedOn w:val="Normal"/>
    <w:link w:val="HeaderChar"/>
    <w:semiHidden/>
    <w:unhideWhenUsed/>
    <w:rsid w:val="00FA41BD"/>
    <w:pPr>
      <w:tabs>
        <w:tab w:val="center" w:pos="4680"/>
        <w:tab w:val="right" w:pos="9360"/>
      </w:tabs>
    </w:pPr>
  </w:style>
  <w:style w:type="character" w:customStyle="1" w:styleId="HeaderChar">
    <w:name w:val="Header Char"/>
    <w:basedOn w:val="DefaultParagraphFont"/>
    <w:link w:val="Header"/>
    <w:semiHidden/>
    <w:rsid w:val="00FA41BD"/>
    <w:rPr>
      <w:sz w:val="24"/>
      <w:szCs w:val="24"/>
    </w:rPr>
  </w:style>
  <w:style w:type="paragraph" w:styleId="Footer">
    <w:name w:val="footer"/>
    <w:basedOn w:val="Normal"/>
    <w:link w:val="FooterChar"/>
    <w:semiHidden/>
    <w:unhideWhenUsed/>
    <w:rsid w:val="00FA41BD"/>
    <w:pPr>
      <w:tabs>
        <w:tab w:val="center" w:pos="4680"/>
        <w:tab w:val="right" w:pos="9360"/>
      </w:tabs>
    </w:pPr>
  </w:style>
  <w:style w:type="character" w:customStyle="1" w:styleId="FooterChar">
    <w:name w:val="Footer Char"/>
    <w:basedOn w:val="DefaultParagraphFont"/>
    <w:link w:val="Footer"/>
    <w:semiHidden/>
    <w:rsid w:val="00FA41BD"/>
    <w:rPr>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www.attorneygeneral.gov/taking-action/ag-henry-leads-26-states-in-urging-federal-authorities-to-restrict-usage-of-artificial-intelligence-in-marketing-phone-calls/" TargetMode="External" /><Relationship Id="rId6" Type="http://schemas.openxmlformats.org/officeDocument/2006/relationships/hyperlink" Target="https://www.fcc.gov/fcc-state-robocall-investigation-partnerships"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